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line="276" w:lineRule="auto"/>
        <w:jc w:val="center"/>
        <w:rPr>
          <w:rFonts w:ascii="Times New Roman" w:hAnsi="Times New Roman" w:eastAsia="宋体" w:cs="Times New Roman"/>
          <w:b/>
          <w:bCs/>
          <w:color w:val="333333"/>
          <w:kern w:val="0"/>
          <w:sz w:val="28"/>
          <w:szCs w:val="28"/>
        </w:rPr>
      </w:pPr>
      <w:r>
        <w:rPr>
          <w:rFonts w:ascii="Times New Roman" w:hAnsi="Times New Roman" w:eastAsia="宋体" w:cs="Times New Roman"/>
          <w:b/>
          <w:bCs/>
          <w:color w:val="333333"/>
          <w:kern w:val="0"/>
          <w:sz w:val="28"/>
          <w:szCs w:val="28"/>
        </w:rPr>
        <w:t>Detailed Rules of Zhengzhou Commodity Exchange for Manganese Silicon Futures</w:t>
      </w:r>
    </w:p>
    <w:p>
      <w:pPr>
        <w:widowControl/>
        <w:spacing w:after="312" w:afterLines="100" w:line="276" w:lineRule="auto"/>
        <w:ind w:firstLine="480" w:firstLineChars="200"/>
        <w:jc w:val="left"/>
        <w:rPr>
          <w:rFonts w:ascii="Times New Roman" w:hAnsi="Times New Roman" w:eastAsia="宋体" w:cs="Times New Roman"/>
          <w:b/>
          <w:bCs/>
          <w:color w:val="333333"/>
          <w:kern w:val="0"/>
          <w:sz w:val="28"/>
          <w:szCs w:val="28"/>
        </w:rPr>
      </w:pPr>
      <w:r>
        <w:rPr>
          <w:rFonts w:hint="eastAsia" w:ascii="Times New Roman" w:hAnsi="Times New Roman" w:eastAsia="宋体" w:cs="Times New Roman"/>
          <w:color w:val="333333"/>
          <w:kern w:val="0"/>
          <w:sz w:val="24"/>
          <w:szCs w:val="24"/>
          <w:lang w:val="en-US" w:eastAsia="zh-CN"/>
        </w:rPr>
        <w:t>(</w:t>
      </w:r>
      <w:r>
        <w:rPr>
          <w:rFonts w:hint="eastAsia" w:ascii="Times New Roman" w:hAnsi="Times New Roman" w:eastAsia="宋体" w:cs="Times New Roman"/>
          <w:color w:val="333333"/>
          <w:kern w:val="0"/>
          <w:sz w:val="24"/>
          <w:szCs w:val="24"/>
        </w:rPr>
        <w:t>Adopted at the 10th meeting of the 8th Board of Governors on January 4, 2024; issued by Announcement [2024] No.16 on February 6, 2024; changes take effect as of February 6, 2024.)</w:t>
      </w:r>
      <w:bookmarkStart w:id="0" w:name="_GoBack"/>
      <w:bookmarkEnd w:id="0"/>
    </w:p>
    <w:p>
      <w:pPr>
        <w:widowControl/>
        <w:spacing w:after="312" w:afterLines="100" w:line="276" w:lineRule="auto"/>
        <w:ind w:firstLine="612" w:firstLineChars="254"/>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Chapter 1</w:t>
      </w:r>
      <w:r>
        <w:tab/>
      </w:r>
      <w:r>
        <w:rPr>
          <w:rFonts w:ascii="Times New Roman" w:hAnsi="Times New Roman" w:eastAsia="宋体" w:cs="Times New Roman"/>
          <w:b/>
          <w:bCs/>
          <w:color w:val="333333"/>
          <w:kern w:val="0"/>
          <w:sz w:val="24"/>
          <w:szCs w:val="24"/>
        </w:rPr>
        <w:t>General Provisions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w:t>
      </w:r>
      <w:r>
        <w:tab/>
      </w:r>
      <w:r>
        <w:rPr>
          <w:rFonts w:ascii="Times New Roman" w:hAnsi="Times New Roman" w:eastAsia="宋体" w:cs="Times New Roman"/>
          <w:color w:val="333333"/>
          <w:kern w:val="0"/>
          <w:sz w:val="24"/>
          <w:szCs w:val="24"/>
        </w:rPr>
        <w:t xml:space="preserve">These </w:t>
      </w:r>
      <w:r>
        <w:rPr>
          <w:rFonts w:ascii="Times New Roman" w:hAnsi="Times New Roman" w:eastAsia="宋体" w:cs="Times New Roman"/>
          <w:i/>
          <w:iCs/>
          <w:color w:val="333333"/>
          <w:kern w:val="0"/>
          <w:sz w:val="24"/>
          <w:szCs w:val="24"/>
        </w:rPr>
        <w:t xml:space="preserve">Detailed Rules </w:t>
      </w:r>
      <w:r>
        <w:rPr>
          <w:rFonts w:ascii="Times New Roman" w:hAnsi="Times New Roman" w:eastAsia="宋体" w:cs="Times New Roman"/>
          <w:color w:val="333333"/>
          <w:kern w:val="0"/>
          <w:sz w:val="24"/>
          <w:szCs w:val="24"/>
        </w:rPr>
        <w:t xml:space="preserve">are made in accordance with the </w:t>
      </w:r>
      <w:r>
        <w:rPr>
          <w:rFonts w:ascii="Times New Roman" w:hAnsi="Times New Roman" w:eastAsia="宋体" w:cs="Times New Roman"/>
          <w:i/>
          <w:iCs/>
          <w:color w:val="333333"/>
          <w:kern w:val="0"/>
          <w:sz w:val="24"/>
          <w:szCs w:val="24"/>
        </w:rPr>
        <w:t>Trading Rules of Zhengzhou Commodity Exchange</w:t>
      </w:r>
      <w:r>
        <w:rPr>
          <w:rFonts w:ascii="Times New Roman" w:hAnsi="Times New Roman" w:eastAsia="宋体" w:cs="Times New Roman"/>
          <w:color w:val="333333"/>
          <w:kern w:val="0"/>
          <w:sz w:val="24"/>
          <w:szCs w:val="24"/>
        </w:rPr>
        <w:t xml:space="preserve"> and the manganese silicon futures (“</w:t>
      </w:r>
      <w:r>
        <w:rPr>
          <w:rFonts w:ascii="Times New Roman" w:hAnsi="Times New Roman" w:eastAsia="宋体" w:cs="Times New Roman"/>
          <w:b/>
          <w:bCs/>
          <w:color w:val="333333"/>
          <w:kern w:val="0"/>
          <w:sz w:val="24"/>
          <w:szCs w:val="24"/>
        </w:rPr>
        <w:t>SM</w:t>
      </w:r>
      <w:r>
        <w:rPr>
          <w:rFonts w:ascii="Times New Roman" w:hAnsi="Times New Roman" w:eastAsia="宋体" w:cs="Times New Roman"/>
          <w:color w:val="333333"/>
          <w:kern w:val="0"/>
          <w:sz w:val="24"/>
          <w:szCs w:val="24"/>
        </w:rPr>
        <w:t>”) contract to regulate SM-related activities on the Zhengzhou Commodity Exchange (the “</w:t>
      </w:r>
      <w:r>
        <w:rPr>
          <w:rFonts w:ascii="Times New Roman" w:hAnsi="Times New Roman" w:eastAsia="宋体" w:cs="Times New Roman"/>
          <w:b/>
          <w:bCs/>
          <w:color w:val="333333"/>
          <w:kern w:val="0"/>
          <w:sz w:val="24"/>
          <w:szCs w:val="24"/>
        </w:rPr>
        <w:t>Exchange</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w:t>
      </w:r>
      <w:r>
        <w:tab/>
      </w:r>
      <w:r>
        <w:rPr>
          <w:rFonts w:ascii="Times New Roman" w:hAnsi="Times New Roman" w:eastAsia="宋体" w:cs="Times New Roman"/>
          <w:color w:val="333333"/>
          <w:kern w:val="0"/>
          <w:sz w:val="24"/>
          <w:szCs w:val="24"/>
        </w:rPr>
        <w:t xml:space="preserve">The Exchange, Members, clients, delivery warehouses, factory warehouses, Designated Quality Inspection Agencies, and other participants of the futures market shall comply with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afterLines="100" w:line="276" w:lineRule="auto"/>
        <w:ind w:firstLine="612" w:firstLineChars="254"/>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2</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Trading</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w:t>
      </w:r>
      <w:r>
        <w:tab/>
      </w:r>
      <w:r>
        <w:rPr>
          <w:rFonts w:ascii="Times New Roman" w:hAnsi="Times New Roman" w:eastAsia="宋体" w:cs="Times New Roman"/>
          <w:color w:val="333333"/>
          <w:kern w:val="0"/>
          <w:sz w:val="24"/>
          <w:szCs w:val="24"/>
        </w:rPr>
        <w:t>SM contract has a contract size of 5 metric tons/lot.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w:t>
      </w:r>
      <w:r>
        <w:tab/>
      </w:r>
      <w:r>
        <w:rPr>
          <w:rFonts w:ascii="Times New Roman" w:hAnsi="Times New Roman" w:eastAsia="宋体" w:cs="Times New Roman"/>
          <w:color w:val="333333"/>
          <w:kern w:val="0"/>
          <w:sz w:val="24"/>
          <w:szCs w:val="24"/>
        </w:rPr>
        <w:t>SM contract has a price quotation of Chinese Yuan (RMB)/metric ton.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w:t>
      </w:r>
      <w:r>
        <w:tab/>
      </w:r>
      <w:r>
        <w:rPr>
          <w:rFonts w:ascii="Times New Roman" w:hAnsi="Times New Roman" w:eastAsia="宋体" w:cs="Times New Roman"/>
          <w:color w:val="333333"/>
          <w:kern w:val="0"/>
          <w:sz w:val="24"/>
          <w:szCs w:val="24"/>
        </w:rPr>
        <w:t>SM contract has a minimum price fluctuation of 2 yuan/metric ton.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6</w:t>
      </w:r>
      <w:r>
        <w:tab/>
      </w:r>
      <w:r>
        <w:rPr>
          <w:rFonts w:ascii="Times New Roman" w:hAnsi="Times New Roman" w:eastAsia="宋体" w:cs="Times New Roman"/>
          <w:color w:val="333333"/>
          <w:kern w:val="0"/>
          <w:sz w:val="24"/>
          <w:szCs w:val="24"/>
        </w:rPr>
        <w:t>SM contract has the following delivery months: every month from January to December.</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7</w:t>
      </w:r>
      <w:r>
        <w:tab/>
      </w:r>
      <w:r>
        <w:rPr>
          <w:rFonts w:ascii="Times New Roman" w:hAnsi="Times New Roman" w:eastAsia="宋体" w:cs="Times New Roman"/>
          <w:color w:val="333333"/>
          <w:kern w:val="0"/>
          <w:sz w:val="24"/>
          <w:szCs w:val="24"/>
        </w:rPr>
        <w:t>SM contract has a minimum order size of 1 lot, maximum order size of 1,000 lots for limit orders, and maximum order size of 200 lots for market orders.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Exchange may adjust the minimum order size, maximum limit order size, and maximum market order size based on market conditions. The specific thresholds will be separately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8</w:t>
      </w:r>
      <w:r>
        <w:tab/>
      </w:r>
      <w:r>
        <w:rPr>
          <w:rFonts w:ascii="Times New Roman" w:hAnsi="Times New Roman" w:eastAsia="宋体" w:cs="Times New Roman"/>
          <w:color w:val="333333"/>
          <w:kern w:val="0"/>
          <w:sz w:val="24"/>
          <w:szCs w:val="24"/>
        </w:rPr>
        <w:t xml:space="preserve">SM contract has the following trading hours: 9:00 – 11:30 and </w:t>
      </w:r>
      <w:r>
        <w:rPr>
          <w:rFonts w:hint="eastAsia" w:ascii="Times New Roman" w:hAnsi="Times New Roman" w:eastAsia="宋体" w:cs="Times New Roman"/>
          <w:color w:val="333333"/>
          <w:kern w:val="0"/>
          <w:sz w:val="24"/>
          <w:szCs w:val="24"/>
        </w:rPr>
        <w:t>13</w:t>
      </w:r>
      <w:r>
        <w:rPr>
          <w:rFonts w:ascii="Times New Roman" w:hAnsi="Times New Roman" w:eastAsia="宋体" w:cs="Times New Roman"/>
          <w:color w:val="333333"/>
          <w:kern w:val="0"/>
          <w:sz w:val="24"/>
          <w:szCs w:val="24"/>
        </w:rPr>
        <w:t xml:space="preserve">:30 – </w:t>
      </w:r>
      <w:r>
        <w:rPr>
          <w:rFonts w:hint="eastAsia" w:ascii="Times New Roman" w:hAnsi="Times New Roman" w:eastAsia="宋体" w:cs="Times New Roman"/>
          <w:color w:val="333333"/>
          <w:kern w:val="0"/>
          <w:sz w:val="24"/>
          <w:szCs w:val="24"/>
        </w:rPr>
        <w:t>15</w:t>
      </w:r>
      <w:r>
        <w:rPr>
          <w:rFonts w:ascii="Times New Roman" w:hAnsi="Times New Roman" w:eastAsia="宋体" w:cs="Times New Roman"/>
          <w:color w:val="333333"/>
          <w:kern w:val="0"/>
          <w:sz w:val="24"/>
          <w:szCs w:val="24"/>
        </w:rPr>
        <w:t>:00, with a break at 10:15 – 10:30</w:t>
      </w:r>
      <w:r>
        <w:rPr>
          <w:rFonts w:hint="eastAsia" w:ascii="Times New Roman" w:hAnsi="Times New Roman" w:eastAsia="宋体" w:cs="Times New Roman"/>
          <w:color w:val="333333"/>
          <w:kern w:val="0"/>
          <w:sz w:val="24"/>
          <w:szCs w:val="24"/>
        </w:rPr>
        <w: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Exchange announces the creation of a night session for the SM contract, the trading hours specified in that announcement shall prevail. The Exchange may suspend, cancel, or adjust the trading hours of the night session for SM contract based on market conditions, the specifics of which will be separately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9</w:t>
      </w:r>
      <w:r>
        <w:tab/>
      </w:r>
      <w:r>
        <w:rPr>
          <w:rFonts w:ascii="Times New Roman" w:hAnsi="Times New Roman" w:eastAsia="宋体" w:cs="Times New Roman"/>
          <w:color w:val="333333"/>
          <w:kern w:val="0"/>
          <w:sz w:val="24"/>
          <w:szCs w:val="24"/>
        </w:rPr>
        <w:t>SM contract has the following Last Trading Day: the 10th trading day of the delivery month.</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10</w:t>
      </w:r>
      <w:r>
        <w:tab/>
      </w:r>
      <w:r>
        <w:rPr>
          <w:rFonts w:ascii="Times New Roman" w:hAnsi="Times New Roman" w:eastAsia="宋体" w:cs="Times New Roman"/>
          <w:color w:val="333333"/>
          <w:kern w:val="0"/>
          <w:sz w:val="24"/>
          <w:szCs w:val="24"/>
        </w:rPr>
        <w:t>SM contract has the following product code: SM.</w:t>
      </w:r>
    </w:p>
    <w:p>
      <w:pPr>
        <w:widowControl/>
        <w:spacing w:after="312" w:afterLines="100" w:line="276" w:lineRule="auto"/>
        <w:ind w:firstLine="612" w:firstLineChars="254"/>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3</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Delivery</w:t>
      </w:r>
    </w:p>
    <w:p>
      <w:pPr>
        <w:widowControl/>
        <w:spacing w:after="312" w:afterLines="100" w:line="276" w:lineRule="auto"/>
        <w:ind w:firstLine="612" w:firstLineChars="254"/>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1</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General Rules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11</w:t>
      </w:r>
      <w:r>
        <w:tab/>
      </w:r>
      <w:r>
        <w:rPr>
          <w:rFonts w:ascii="Times New Roman" w:hAnsi="Times New Roman" w:eastAsia="宋体" w:cs="Times New Roman"/>
          <w:color w:val="333333"/>
          <w:kern w:val="0"/>
          <w:sz w:val="24"/>
          <w:szCs w:val="24"/>
        </w:rPr>
        <w:t>SM may be delivered by exchange of futures for physical, delivery with standard delivery warehouse receipts, and delivery with standard factory warehouse receipts.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Rolling Delivery for SM is conducted through Response Matching. </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The specific delivery procedures are governed by the applicable provisions of the </w:t>
      </w:r>
      <w:r>
        <w:rPr>
          <w:rFonts w:ascii="Times New Roman" w:hAnsi="Times New Roman" w:eastAsia="宋体" w:cs="Times New Roman"/>
          <w:i/>
          <w:iCs/>
          <w:color w:val="333333"/>
          <w:kern w:val="0"/>
          <w:sz w:val="24"/>
          <w:szCs w:val="24"/>
        </w:rPr>
        <w:t xml:space="preserve">Futures Delivery Rules of Zhengzhou Commodity Exchange </w:t>
      </w:r>
      <w:r>
        <w:rPr>
          <w:rFonts w:ascii="Times New Roman" w:hAnsi="Times New Roman" w:eastAsia="宋体" w:cs="Times New Roman"/>
          <w:color w:val="333333"/>
          <w:kern w:val="0"/>
          <w:sz w:val="24"/>
          <w:szCs w:val="24"/>
        </w:rPr>
        <w:t>and these</w:t>
      </w:r>
      <w:r>
        <w:rPr>
          <w:rFonts w:ascii="Times New Roman" w:hAnsi="Times New Roman" w:eastAsia="宋体" w:cs="Times New Roman"/>
          <w:i/>
          <w:iCs/>
          <w:color w:val="333333"/>
          <w:kern w:val="0"/>
          <w:sz w:val="24"/>
          <w:szCs w:val="24"/>
        </w:rPr>
        <w:t xml:space="preserve"> Detailed Rules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12</w:t>
      </w:r>
      <w:r>
        <w:tab/>
      </w:r>
      <w:r>
        <w:rPr>
          <w:rFonts w:ascii="Times New Roman" w:hAnsi="Times New Roman" w:eastAsia="宋体" w:cs="Times New Roman"/>
          <w:color w:val="333333"/>
          <w:kern w:val="0"/>
          <w:sz w:val="24"/>
          <w:szCs w:val="24"/>
        </w:rPr>
        <w:t>SM contract has a delivery unit of 5 metric tons (net weight).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13</w:t>
      </w:r>
      <w:r>
        <w:tab/>
      </w:r>
      <w:r>
        <w:rPr>
          <w:rFonts w:ascii="Times New Roman" w:hAnsi="Times New Roman" w:eastAsia="宋体" w:cs="Times New Roman"/>
          <w:color w:val="333333"/>
          <w:kern w:val="0"/>
          <w:sz w:val="24"/>
          <w:szCs w:val="24"/>
        </w:rPr>
        <w:t>SM contract has the following Last Delivery Day: the 13th trading day of the delivery month.</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14</w:t>
      </w:r>
      <w:r>
        <w:tab/>
      </w:r>
      <w:r>
        <w:rPr>
          <w:rFonts w:ascii="Times New Roman" w:hAnsi="Times New Roman" w:eastAsia="宋体" w:cs="Times New Roman"/>
          <w:color w:val="333333"/>
          <w:kern w:val="0"/>
          <w:sz w:val="24"/>
          <w:szCs w:val="24"/>
        </w:rPr>
        <w:t>The standard warehouse receipts for SM may be classified into standard delivery warehouse receipts and standard factory warehouse receipts.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standard warehouse receipts for SM are all non-general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15</w:t>
      </w:r>
      <w:r>
        <w:tab/>
      </w:r>
      <w:r>
        <w:rPr>
          <w:rFonts w:ascii="Times New Roman" w:hAnsi="Times New Roman" w:eastAsia="宋体" w:cs="Times New Roman"/>
          <w:color w:val="333333"/>
          <w:kern w:val="0"/>
          <w:sz w:val="24"/>
          <w:szCs w:val="24"/>
        </w:rPr>
        <w:t>The standard warehouse receipts for manganese silicon registered on or before the 15th trading day of October of each year shall be cancelled on or before the 15th trading day of October of the same year.</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16</w:t>
      </w:r>
      <w:r>
        <w:tab/>
      </w:r>
      <w:r>
        <w:rPr>
          <w:rFonts w:ascii="Times New Roman" w:hAnsi="Times New Roman" w:eastAsia="宋体" w:cs="Times New Roman"/>
          <w:color w:val="333333"/>
          <w:kern w:val="0"/>
          <w:sz w:val="24"/>
          <w:szCs w:val="24"/>
        </w:rPr>
        <w:t>Delivery of SM shall be made against a special VAT invoice.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17</w:t>
      </w:r>
      <w:r>
        <w:tab/>
      </w:r>
      <w:r>
        <w:rPr>
          <w:rFonts w:ascii="Times New Roman" w:hAnsi="Times New Roman" w:eastAsia="宋体" w:cs="Times New Roman"/>
          <w:color w:val="333333"/>
          <w:kern w:val="0"/>
          <w:sz w:val="24"/>
          <w:szCs w:val="24"/>
        </w:rPr>
        <w:t>The delivery warehouses and factory warehouses for SM and the relevant premiums and discounts are determined and published by, and subject to the adjustment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18</w:t>
      </w:r>
      <w:r>
        <w:tab/>
      </w:r>
      <w:r>
        <w:rPr>
          <w:rFonts w:ascii="Times New Roman" w:hAnsi="Times New Roman" w:eastAsia="宋体" w:cs="Times New Roman"/>
          <w:color w:val="333333"/>
          <w:kern w:val="0"/>
          <w:sz w:val="24"/>
          <w:szCs w:val="24"/>
        </w:rPr>
        <w:t>The benchmark delivery price of SM is the tax-included price (including packaging fees) at which the benchmark deliverable is delivered through a load-out from a benchmark delivery warehouse onto a truck.</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19</w:t>
      </w:r>
      <w:r>
        <w:tab/>
      </w:r>
      <w:r>
        <w:rPr>
          <w:rFonts w:ascii="Times New Roman" w:hAnsi="Times New Roman" w:eastAsia="宋体" w:cs="Times New Roman"/>
          <w:color w:val="333333"/>
          <w:kern w:val="0"/>
          <w:sz w:val="24"/>
          <w:szCs w:val="24"/>
        </w:rPr>
        <w:t>The registrant of a standard warehouse receipt shall bear all the expenses incurred before the commodity is transported to the designated storage area in the delivery warehouse as well as the expenses from loading the commodity onto the truck at load-out; the pick-up person shall bear all the expenses incurred after the commodity is loaded onto the truck.</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rates of delivery fees, storage fees, load-in and load-out fees, inspection fees, inspection supporting service fees, and other delivery-related fees will be separately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20</w:t>
      </w:r>
      <w:r>
        <w:tab/>
      </w:r>
      <w:r>
        <w:rPr>
          <w:rFonts w:ascii="Times New Roman" w:hAnsi="Times New Roman" w:eastAsia="宋体" w:cs="Times New Roman"/>
          <w:color w:val="333333"/>
          <w:kern w:val="0"/>
          <w:sz w:val="24"/>
          <w:szCs w:val="24"/>
        </w:rPr>
        <w:t>The cost of packaging materials for manganese silicon is included in the price of the corresponding futures contract and is not charged separately.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21</w:t>
      </w:r>
      <w:r>
        <w:tab/>
      </w:r>
      <w:r>
        <w:rPr>
          <w:rFonts w:ascii="Times New Roman" w:hAnsi="Times New Roman" w:eastAsia="宋体" w:cs="Times New Roman"/>
          <w:color w:val="333333"/>
          <w:kern w:val="0"/>
          <w:sz w:val="24"/>
          <w:szCs w:val="24"/>
        </w:rPr>
        <w:t xml:space="preserve">Any matter in relation to the creation, negotiation, and cancellation of standard warehouse receipts for SM that is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is governed by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firstLine="612" w:firstLineChars="254"/>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2</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Delivery Standard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22</w:t>
      </w:r>
      <w:r>
        <w:tab/>
      </w:r>
      <w:r>
        <w:rPr>
          <w:rFonts w:ascii="Times New Roman" w:hAnsi="Times New Roman" w:eastAsia="宋体" w:cs="Times New Roman"/>
          <w:color w:val="333333"/>
          <w:kern w:val="0"/>
          <w:sz w:val="24"/>
          <w:szCs w:val="24"/>
        </w:rPr>
        <w:t xml:space="preserve">The delivery of SM is governed by national standards and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23</w:t>
      </w:r>
      <w:r>
        <w:tab/>
      </w:r>
      <w:r>
        <w:rPr>
          <w:rFonts w:ascii="Times New Roman" w:hAnsi="Times New Roman" w:eastAsia="宋体" w:cs="Times New Roman"/>
          <w:color w:val="333333"/>
          <w:kern w:val="0"/>
          <w:sz w:val="24"/>
          <w:szCs w:val="24"/>
        </w:rPr>
        <w:t xml:space="preserve">The benchmark deliverable is manganese silicon with the designation of FeMn68Si18 (manganese ≥ 65.0%, silicon ≥ 17.0%, carbon ≤ 1.8%, phosphorous ≤ 0.25%, sulfur ≤ 0.04%) under </w:t>
      </w:r>
      <w:r>
        <w:rPr>
          <w:rFonts w:ascii="Times New Roman" w:hAnsi="Times New Roman" w:eastAsia="宋体" w:cs="Times New Roman"/>
          <w:i/>
          <w:iCs/>
          <w:color w:val="333333"/>
          <w:kern w:val="0"/>
          <w:sz w:val="24"/>
          <w:szCs w:val="24"/>
        </w:rPr>
        <w:t>National Standard of the People’s Republic of China “Ferromanganese-silicon”</w:t>
      </w:r>
      <w:r>
        <w:rPr>
          <w:rFonts w:ascii="Times New Roman" w:hAnsi="Times New Roman" w:eastAsia="宋体" w:cs="Times New Roman"/>
          <w:color w:val="333333"/>
          <w:kern w:val="0"/>
          <w:sz w:val="24"/>
          <w:szCs w:val="24"/>
        </w:rPr>
        <w:t xml:space="preserve"> (GB/T 4008-2008) with a particle size range of 10-60 mm. Undersize particles and oversize particles shall account for no more than 5% and 8% of a shipment, respectively.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24</w:t>
      </w:r>
      <w:r>
        <w:tab/>
      </w:r>
      <w:r>
        <w:rPr>
          <w:rFonts w:ascii="Times New Roman" w:hAnsi="Times New Roman" w:eastAsia="宋体" w:cs="Times New Roman"/>
          <w:color w:val="333333"/>
          <w:kern w:val="0"/>
          <w:sz w:val="24"/>
          <w:szCs w:val="24"/>
        </w:rPr>
        <w:t>The manganese silicon for delivery shall be packaged in double-layer woven polypropylene bags with reinforcing belts across the midsection. Each bag shall indicate the product name, designation, applicable standards, and manufacturer. The bags in the same quality inspection lot shall have an average net weight of 1,000 ± 10 kg per bag.</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Deliverable manganese silicon shall be settled per the net weight, with 2 kg/piece deducted for the weight of packaging materials.</w:t>
      </w:r>
    </w:p>
    <w:p>
      <w:pPr>
        <w:widowControl/>
        <w:spacing w:after="312" w:afterLines="100" w:line="276" w:lineRule="auto"/>
        <w:ind w:firstLine="612" w:firstLineChars="254"/>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3</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Delivery with Standard Delivery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25</w:t>
      </w:r>
      <w:r>
        <w:tab/>
      </w:r>
      <w:r>
        <w:rPr>
          <w:rFonts w:ascii="Times New Roman" w:hAnsi="Times New Roman" w:eastAsia="宋体" w:cs="Times New Roman"/>
          <w:color w:val="333333"/>
          <w:kern w:val="0"/>
          <w:sz w:val="24"/>
          <w:szCs w:val="24"/>
        </w:rPr>
        <w:t>A load-in deposit of RMB 30 yuan/metric ton shall be paid to the delivery warehouse at the submission of a delivery intention for manganese silicon.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26</w:t>
      </w:r>
      <w:r>
        <w:tab/>
      </w:r>
      <w:r>
        <w:rPr>
          <w:rFonts w:ascii="Times New Roman" w:hAnsi="Times New Roman" w:eastAsia="宋体" w:cs="Times New Roman"/>
          <w:color w:val="333333"/>
          <w:kern w:val="0"/>
          <w:sz w:val="24"/>
          <w:szCs w:val="24"/>
        </w:rPr>
        <w:t>The Load-in Notice issued by a manganese silicon delivery warehouse is valid for forty (40) calendar days.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27</w:t>
      </w:r>
      <w:r>
        <w:tab/>
      </w:r>
      <w:r>
        <w:rPr>
          <w:rFonts w:ascii="Times New Roman" w:hAnsi="Times New Roman" w:eastAsia="宋体" w:cs="Times New Roman"/>
          <w:color w:val="333333"/>
          <w:kern w:val="0"/>
          <w:sz w:val="24"/>
          <w:szCs w:val="24"/>
        </w:rPr>
        <w:t>At load-in, the registrant of the standard warehouse receipts shall provide the delivery warehouse with the Certificate of Quality issued by the manufacturer of the current shipment of commodity. The Certificate of Quality shall indicate the manufacturer, date of production (ex-factory date), applicable quality standards, and quality inspection results for the current shipment of product, among other information.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28</w:t>
      </w:r>
      <w:r>
        <w:tab/>
      </w:r>
      <w:r>
        <w:rPr>
          <w:rFonts w:ascii="Times New Roman" w:hAnsi="Times New Roman" w:eastAsia="宋体" w:cs="Times New Roman"/>
          <w:color w:val="333333"/>
          <w:kern w:val="0"/>
          <w:sz w:val="24"/>
          <w:szCs w:val="24"/>
        </w:rPr>
        <w:t>No manganese silicon with a date of production (or ex-factory date) older than ninety (90) days may be loaded in.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29</w:t>
      </w:r>
      <w:r>
        <w:tab/>
      </w:r>
      <w:r>
        <w:rPr>
          <w:rFonts w:ascii="Times New Roman" w:hAnsi="Times New Roman" w:eastAsia="宋体" w:cs="Times New Roman"/>
          <w:color w:val="333333"/>
          <w:kern w:val="0"/>
          <w:sz w:val="24"/>
          <w:szCs w:val="24"/>
        </w:rPr>
        <w:t>A delivery warehouse conducts weight inspection on manganese silicon at load-in. The weight inspection is conducted with a truck scale.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30</w:t>
      </w:r>
      <w:r>
        <w:tab/>
      </w:r>
      <w:r>
        <w:rPr>
          <w:rFonts w:ascii="Times New Roman" w:hAnsi="Times New Roman" w:eastAsia="宋体" w:cs="Times New Roman"/>
          <w:color w:val="333333"/>
          <w:kern w:val="0"/>
          <w:sz w:val="24"/>
          <w:szCs w:val="24"/>
        </w:rPr>
        <w:t>The sampling, sample preparation, quality inspection, and particle size measurement of the manganese silicon for load-in is to be conducted by a Designated Quality Inspection Agency in accordance with national standards. The relevant delivery warehouse shall provide cooperation and the inspection fees of the Designated Quality Inspection Agency as well as the inspection supporting service fees of the delivery warehouse shall be borne by the registrant of the corresponding standard warehouse receipts.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Designated Quality Inspection Agency shall issue and notify the delivery warehouse of the inspection results within three (7) business days of completing the sampling process.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Any registrant or delivery warehouse that objects to the results of load-in quality inspection may request the Exchange for a re-inspection. The specific procedures are governed by the “Load-in Re-inspection of Delivery Warehouse Commodities” section under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31</w:t>
      </w:r>
      <w:r>
        <w:tab/>
      </w:r>
      <w:r>
        <w:rPr>
          <w:rFonts w:ascii="Times New Roman" w:hAnsi="Times New Roman" w:eastAsia="宋体" w:cs="Times New Roman"/>
          <w:color w:val="333333"/>
          <w:kern w:val="0"/>
          <w:sz w:val="24"/>
          <w:szCs w:val="24"/>
        </w:rPr>
        <w:t>The manganese silicon at load-in shall be in durable packaging materials and suitable for storage. Where the packaging materials are damaged during the sampling process, the delivery warehouse shall repackage the commodity in accordance with national standards. The packaging materials and the relevant costs shall be provided and borne by the registrant of the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32</w:t>
      </w:r>
      <w:r>
        <w:tab/>
      </w:r>
      <w:r>
        <w:rPr>
          <w:rFonts w:ascii="Times New Roman" w:hAnsi="Times New Roman" w:eastAsia="宋体" w:cs="Times New Roman"/>
          <w:color w:val="333333"/>
          <w:kern w:val="0"/>
          <w:sz w:val="24"/>
          <w:szCs w:val="24"/>
        </w:rPr>
        <w:t>The Exchange may approve inspection-exempt brands for the deliverables of SM. The load-in quality inspection for manganese silicon may be waived for any load-in request directly submitted by an inspection-exempt brand, and for any other registrant that has submitted to the Exchange and delivery warehouse a Commitment of Quality that is issued by an inspection-exempt brand and conforms to the requirements of the Exchange. The list of inspection-exempt brands for manganese silicon will be separately announced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33</w:t>
      </w:r>
      <w:r>
        <w:tab/>
      </w:r>
      <w:r>
        <w:rPr>
          <w:rFonts w:ascii="Times New Roman" w:hAnsi="Times New Roman" w:eastAsia="宋体" w:cs="Times New Roman"/>
          <w:color w:val="333333"/>
          <w:kern w:val="0"/>
          <w:sz w:val="24"/>
          <w:szCs w:val="24"/>
        </w:rPr>
        <w:t>The registrant of standard warehouse receipts shall be present at the weight inspection and load-in sampling of manganese silicon to monitor the process. The delivery warehouse and the registrant shall confirm the inspection results with their signatures and seals and are jointly responsible for the quality of the commodity loaded in. Any commodity without the signatures and seals of the delivery warehouse and registrant shall not be delivered against futures products.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After the commodity is loaded in, the delivery warehouse shall record in a file such information as the name, contact person, and contact information of the registrant; load-in quantity; manufacturer; and the storehouse and stack location, which information shall be confirmed by the registrant with signature.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34</w:t>
      </w:r>
      <w:r>
        <w:tab/>
      </w:r>
      <w:r>
        <w:rPr>
          <w:rFonts w:ascii="Times New Roman" w:hAnsi="Times New Roman" w:eastAsia="宋体" w:cs="Times New Roman"/>
          <w:color w:val="333333"/>
          <w:kern w:val="0"/>
          <w:sz w:val="24"/>
          <w:szCs w:val="24"/>
        </w:rPr>
        <w:t>Upon the cancellation of a standard delivery warehouse receipt for manganese silicon, the pick-up person shall, within ten (10) business days after the Exchange issues the Pick-up Notice, visit the delivery warehouse to complete the pick-up procedures with his ID card, certificate of identity and authority issued by his employer, and the verification code for the Pick-up Notice; verify the quality of the commodity and determine the means of transport; and pay the applicable fees in advance.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pick-up person provides his own transport vehicles, the delivery warehouse shall, as of the date that it is visited by the pick-up person with the Pick-up Notice to arrange for the load-out and the transport vehicles arrive at the delivery warehouse, begin the shipping process and stop charging the storage fees for any commodity already loaded onto such transport vehicles.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pick-up person requests the delivery warehouse to handle the transport of the commodity, the delivery warehouse shall ship the commodity within ten (10) calendar days by trucks or ships or twenty (20) calendar days by railcars from the day when the pick-up person contacts the delivery warehouse with the Pick-up Notice to arrange for the load-out, designates the destination, and pays the relevant fees (including but not limited to rail freight forwarding charges and terminal handling charges) in advance. Any delivery warehouse that is not able to ship the commodity within the prescribed time limit may not charge storage fees for the period after the time limit.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shipping time limit in the preceding paragraph does not apply if shipment is delayed due to such reasons as a change of the means of transport or shipment date by the pick-up person, missing pick-up documentations, late payment of relevant fees, or special shipping instructions.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35</w:t>
      </w:r>
      <w:r>
        <w:tab/>
      </w:r>
      <w:r>
        <w:rPr>
          <w:rFonts w:ascii="Times New Roman" w:hAnsi="Times New Roman" w:eastAsia="宋体" w:cs="Times New Roman"/>
          <w:color w:val="333333"/>
          <w:kern w:val="0"/>
          <w:sz w:val="24"/>
          <w:szCs w:val="24"/>
        </w:rPr>
        <w:t>The load-out weight inspection of manganese silicon shall be jointly conducted by the delivery warehouse and the pick-up person in reference to the rules on load-in weight inspection.</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quantity shortage at load-out shall be made up by the delivery warehouse in a timely manner; failing which, the delivery warehouse shall compensate the pick-up person for the price of the missing commodity based on the highest final settlement price of the SM contract in the nearby month up to and including the date the Pick-up Notice is issued.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36</w:t>
      </w:r>
      <w:r>
        <w:tab/>
      </w:r>
      <w:r>
        <w:rPr>
          <w:rFonts w:ascii="Times New Roman" w:hAnsi="Times New Roman" w:eastAsia="宋体" w:cs="Times New Roman"/>
          <w:color w:val="333333"/>
          <w:kern w:val="0"/>
          <w:sz w:val="24"/>
          <w:szCs w:val="24"/>
        </w:rPr>
        <w:t xml:space="preserve">Any pick-up person that objects to the quality of the manganese silicon at load-out may request the Exchange for a one-time re-inspection with the payment of the re-inspection fees in advance. Such objection shall be raised within ten (10) business days after the Pick-up Notice is issued. The specific procedures are governed by the “Load-out Re-inspection of Delivery Warehouse Commodities” section under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37</w:t>
      </w:r>
      <w:r>
        <w:tab/>
      </w:r>
      <w:r>
        <w:rPr>
          <w:rFonts w:ascii="Times New Roman" w:hAnsi="Times New Roman" w:eastAsia="宋体" w:cs="Times New Roman"/>
          <w:color w:val="333333"/>
          <w:kern w:val="0"/>
          <w:sz w:val="24"/>
          <w:szCs w:val="24"/>
        </w:rPr>
        <w:t>Where the packaging of manganese silicon is found at time of load-out to be damaged and unsuitable for loading/unloading and transport, the delivery warehouse shall supply the packaging materials and re-package the commodity free of charge.</w:t>
      </w:r>
    </w:p>
    <w:p>
      <w:pPr>
        <w:widowControl/>
        <w:spacing w:after="312" w:afterLines="100" w:line="276" w:lineRule="auto"/>
        <w:ind w:firstLine="612" w:firstLineChars="254"/>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Section 4</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Delivery with Standard Factory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38</w:t>
      </w:r>
      <w:r>
        <w:tab/>
      </w:r>
      <w:r>
        <w:rPr>
          <w:rFonts w:ascii="Times New Roman" w:hAnsi="Times New Roman" w:eastAsia="宋体" w:cs="Times New Roman"/>
          <w:color w:val="333333"/>
          <w:kern w:val="0"/>
          <w:sz w:val="24"/>
          <w:szCs w:val="24"/>
        </w:rPr>
        <w:t>The maximum number of standard warehouse receipts registerable by an SM factory warehouse is determined by, and subject to the adjustment of, the Exchange.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 factory warehouse for manganese silicon shall provide registration security in accordance with the rules of the Exchange before requesting to register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39</w:t>
      </w:r>
      <w:r>
        <w:tab/>
      </w:r>
      <w:r>
        <w:rPr>
          <w:rFonts w:ascii="Times New Roman" w:hAnsi="Times New Roman" w:eastAsia="宋体" w:cs="Times New Roman"/>
          <w:color w:val="333333"/>
          <w:kern w:val="0"/>
          <w:sz w:val="24"/>
          <w:szCs w:val="24"/>
        </w:rPr>
        <w:t>The delivery point for manganese silicon registered under a standard factory warehouse receipt is the delivery warehouse chosen by the pick-up person within the shipping radius of the relevant factory warehouse. The shipping radius of factory warehouses will be separately announced by the Exchange. The factory warehouse shall bear the relevant fees, including the transit fees charged by the delivery warehouse, before the commodity is transported to the buyer’s trucks. Any premiums or discounts associated with the delivery warehouse may be settled by the pick-up person and the factory warehouse by and among themselves in accordance with the premiums and discounts established by the Exchange.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pick-up person and the factory warehouse may agree on another pick-up location, in which case the particulars of delivery and the related fees shall be determined by the parties through negotiation.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40</w:t>
      </w:r>
      <w:r>
        <w:tab/>
      </w:r>
      <w:r>
        <w:rPr>
          <w:rFonts w:ascii="Times New Roman" w:hAnsi="Times New Roman" w:eastAsia="宋体" w:cs="Times New Roman"/>
          <w:color w:val="333333"/>
          <w:kern w:val="0"/>
          <w:sz w:val="24"/>
          <w:szCs w:val="24"/>
        </w:rPr>
        <w:t>Upon the cancellation of a standard factory warehouse receipt for manganese silicon, the pick-up person shall, within twenty (20) business days after the Exchange issues the Pick-up Notice, visit the factory warehouse to complete the shipping procedures with his ID card, certificate of identity and authority issued by his employer, and the verification code for the Pick-up Notice; verify the quality of the commodity and determine the means of transport; and pay the applicable fees in advance.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41</w:t>
      </w:r>
      <w:r>
        <w:tab/>
      </w:r>
      <w:r>
        <w:rPr>
          <w:rFonts w:ascii="Times New Roman" w:hAnsi="Times New Roman" w:eastAsia="宋体" w:cs="Times New Roman"/>
          <w:color w:val="333333"/>
          <w:kern w:val="0"/>
          <w:sz w:val="24"/>
          <w:szCs w:val="24"/>
        </w:rPr>
        <w:t>The pick-up person and factory warehouse shall agree on the shipping arrangements within three (3) business days after the former contacts the latter about shipping matters. Among other information, such agreement shall specify the delivery point, means of transport, shipping speed, allocation of expenses. Where the parties are unable to agree on the shipping speed, the factory warehouse shall ship the commodity per the daily shipment volume approved by the Exchange. If delivery takes place at a delivery warehouse, the factory warehouse and the pick-up person shall contact the delivery warehouse in a timely manner to finalize the delivery arrangements.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factory warehouse shall ship the commodity within three (3) calendar days of the conclusion of the shipping agreement in the case of truck transport, and within fifteen (15) calendar days of the conclusion of the shipping agreement in the case of rail or ship transport. Upon shipment, the factory warehouse shall deliver the relevant documents to the pick-up person and delivery warehouse in a timely manner.</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pick-up person shall complete the commodity acceptance, pick-up, or storage procedures within three (3) calendar days from the day (exclusive) that each shipment of products arrives at the relevant delivery warehouse, or be solely liable for any expenses and quality issues arising from delayed pick-up.</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In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“daily shipment volume” refers to the minimum quantity of futures deliverable ready for shipment by a factory warehouse within a 24-hour period. The daily shipment volume of a factory warehouse is determined by and subject to the adjustment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42</w:t>
      </w:r>
      <w:r>
        <w:tab/>
      </w:r>
      <w:r>
        <w:rPr>
          <w:rFonts w:ascii="Times New Roman" w:hAnsi="Times New Roman" w:eastAsia="宋体" w:cs="Times New Roman"/>
          <w:color w:val="333333"/>
          <w:kern w:val="0"/>
          <w:sz w:val="24"/>
          <w:szCs w:val="24"/>
        </w:rPr>
        <w:t>In a delivery of manganese silicon at a delivery warehouse, the weight inspection shall be conducted by the delivery warehouse and the relevant expenses shall be borne by the factory warehouse. In a delivery of ferrosilicon at other locations, the factory warehouse and the pick-up person shall jointly determine how the weight inspection and the expenses will be conducted or allocated.</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Any quantity shortage at make-delivery shall be made up by the factory warehouse in a timely manner; failing which, the delivery warehouse shall compensate the pick-up person for the price of the missing commodity based on the highest final settlement price of the SM contract in the nearby month up to and including the date the Pick-up Notice is issued.</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pick-up person shall be present at the delivery location to monitor the delivery process, or be deemed to have accepted the load-out weight.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43</w:t>
      </w:r>
      <w:r>
        <w:tab/>
      </w:r>
      <w:r>
        <w:rPr>
          <w:rFonts w:ascii="Times New Roman" w:hAnsi="Times New Roman" w:eastAsia="宋体" w:cs="Times New Roman"/>
          <w:color w:val="333333"/>
          <w:kern w:val="0"/>
          <w:sz w:val="24"/>
          <w:szCs w:val="24"/>
        </w:rPr>
        <w:t>Unless otherwise agreed with the pick-up person, a factory warehouse shall ensure the commodity delivered meets the quality specifications of the Exchange for delivery.</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At delivery, the factory warehouse shall present to the pick-up person the Certificate of Quality showing conformance with the standards for delivery.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44</w:t>
      </w:r>
      <w:r>
        <w:tab/>
      </w:r>
      <w:r>
        <w:rPr>
          <w:rFonts w:ascii="Times New Roman" w:hAnsi="Times New Roman" w:eastAsia="宋体" w:cs="Times New Roman"/>
          <w:color w:val="333333"/>
          <w:kern w:val="0"/>
          <w:sz w:val="24"/>
          <w:szCs w:val="24"/>
        </w:rPr>
        <w:t xml:space="preserve">Where the pick-up person or factory warehouse objects to the weight or quality of the commodity, they shall jointly determine a solution; failing which, the pick-up person or factory warehouse may request the Exchange for a one-time re-inspection with the requester’s payment of the re-inspection fee and other relevant fees in advance. Objection over weight shall be raised before delivery; objection over quality shall be raised within five (5) business days of delivery. The procedures for the re-inspection are governed by the “Load-out Re-inspection of Factory Warehouse Commodities” section under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45</w:t>
      </w:r>
      <w:r>
        <w:tab/>
      </w:r>
      <w:r>
        <w:rPr>
          <w:rFonts w:ascii="Times New Roman" w:hAnsi="Times New Roman" w:eastAsia="宋体" w:cs="Times New Roman"/>
          <w:color w:val="333333"/>
          <w:kern w:val="0"/>
          <w:sz w:val="24"/>
          <w:szCs w:val="24"/>
        </w:rPr>
        <w:t>Where the factory warehouse or pick-up person fails to ship or pick up the commodity as planned, they shall discuss a solution in a timely manner and appropriately adjust the shipment speed or schedule. The party at fault shall additionally pay a late fee. The amount of late fee = Σ[5 yuan/metric ton/day × days delayed × commodity quantity yet to be shipped or picked up].</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Where the factory warehouse fails to ship the commodity in full within five (5) calendar days from the agreed final shipment date, the pick-up person may request the factory warehouse to terminate shipment and pay liquidated damages. The amount of liquidated damages = highest final settlement price of the SM contract in the nearby month × commodity quantity yet to be shipped × 120%.</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factory warehouse or the pick-up person is not liable for the late fee or liquidated damages if shipment or pick-up is delayed by weather or other force majeure events.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factory warehouse and pick-up person shall properly keep the commodity shipment schedule, agreements, and shipment- and pick-up-related documentations as the basis for settling potential disputes.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46</w:t>
      </w:r>
      <w:r>
        <w:tab/>
      </w:r>
      <w:r>
        <w:rPr>
          <w:rFonts w:ascii="Times New Roman" w:hAnsi="Times New Roman" w:eastAsia="宋体" w:cs="Times New Roman"/>
          <w:color w:val="333333"/>
          <w:kern w:val="0"/>
          <w:sz w:val="24"/>
          <w:szCs w:val="24"/>
        </w:rPr>
        <w:t>Where more than one pick-up person takes delivery at the same time, the factory warehouse may arrange the shipment in accordance with such factors as the time scheduled with the pick-up persons and the completion time of the pick-up procedures.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47</w:t>
      </w:r>
      <w:r>
        <w:tab/>
      </w:r>
      <w:r>
        <w:rPr>
          <w:rFonts w:ascii="Times New Roman" w:hAnsi="Times New Roman" w:eastAsia="宋体" w:cs="Times New Roman"/>
          <w:color w:val="333333"/>
          <w:kern w:val="0"/>
          <w:sz w:val="24"/>
          <w:szCs w:val="24"/>
        </w:rPr>
        <w:t>Where a factory warehouse defaults on its delivery obligations and fails to pay or fully pay the compensation or liquidated damages, the Exchange may compensate the pick-up person by disposing of the security provided by the factory warehouse.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48</w:t>
      </w:r>
      <w:r>
        <w:tab/>
      </w:r>
      <w:r>
        <w:rPr>
          <w:rFonts w:ascii="Times New Roman" w:hAnsi="Times New Roman" w:eastAsia="宋体" w:cs="Times New Roman"/>
          <w:color w:val="333333"/>
          <w:kern w:val="0"/>
          <w:sz w:val="24"/>
          <w:szCs w:val="24"/>
        </w:rPr>
        <w:t>Upon the completion of shipment and the Exchange’s written confirmation of the fulfillment of quality and quantity obligations by the factory warehouse, the Exchange will return the properties or documents provided by the factory warehouse as security at the factory warehouse’s request.</w:t>
      </w:r>
    </w:p>
    <w:p>
      <w:pPr>
        <w:widowControl/>
        <w:spacing w:after="312" w:afterLines="100" w:line="276" w:lineRule="auto"/>
        <w:ind w:firstLine="612" w:firstLineChars="254"/>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4</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Risk Management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49</w:t>
      </w:r>
      <w:r>
        <w:tab/>
      </w:r>
      <w:r>
        <w:rPr>
          <w:rFonts w:ascii="Times New Roman" w:hAnsi="Times New Roman" w:eastAsia="宋体" w:cs="Times New Roman"/>
          <w:color w:val="333333"/>
          <w:kern w:val="0"/>
          <w:sz w:val="24"/>
          <w:szCs w:val="24"/>
        </w:rPr>
        <w:t>SM contract has a minimum Trading Margin rate of 5% of contract value.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Trading Margin rate of SM contract varies as follows:</w:t>
      </w:r>
    </w:p>
    <w:tbl>
      <w:tblPr>
        <w:tblStyle w:val="3"/>
        <w:tblW w:w="0" w:type="auto"/>
        <w:tblInd w:w="14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353"/>
        <w:gridCol w:w="272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period</w:t>
            </w:r>
          </w:p>
        </w:tc>
        <w:tc>
          <w:tcPr>
            <w:tcW w:w="290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Margin rate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listing to the 15th calendar day of the month preceding the 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5% of contract value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the 16th calendar day to the last calendar day of the month preceding the 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10% of contract value</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Delivery month</w:t>
            </w:r>
          </w:p>
        </w:tc>
        <w:tc>
          <w:tcPr>
            <w:tcW w:w="29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20% of contract value</w:t>
            </w:r>
          </w:p>
        </w:tc>
      </w:tr>
    </w:tbl>
    <w:p>
      <w:pPr>
        <w:widowControl/>
        <w:spacing w:before="312" w:beforeLines="100"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50</w:t>
      </w:r>
      <w:r>
        <w:tab/>
      </w:r>
      <w:r>
        <w:rPr>
          <w:rFonts w:ascii="Times New Roman" w:hAnsi="Times New Roman" w:eastAsia="宋体" w:cs="Times New Roman"/>
          <w:color w:val="333333"/>
          <w:kern w:val="0"/>
          <w:sz w:val="24"/>
          <w:szCs w:val="24"/>
        </w:rPr>
        <w:t>SM contract has a price limit of ±4% of the settlement price of the preceding trading day.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51</w:t>
      </w:r>
      <w:r>
        <w:tab/>
      </w:r>
      <w:r>
        <w:rPr>
          <w:rFonts w:ascii="Times New Roman" w:hAnsi="Times New Roman" w:eastAsia="宋体" w:cs="Times New Roman"/>
          <w:color w:val="333333"/>
          <w:kern w:val="0"/>
          <w:sz w:val="24"/>
          <w:szCs w:val="24"/>
        </w:rPr>
        <w:t>The position limit of a particular SM contract varies as follows:</w:t>
      </w:r>
    </w:p>
    <w:tbl>
      <w:tblPr>
        <w:tblStyle w:val="3"/>
        <w:tblW w:w="0" w:type="auto"/>
        <w:tblInd w:w="144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575"/>
        <w:gridCol w:w="1757"/>
        <w:gridCol w:w="175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86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Trading period</w:t>
            </w:r>
          </w:p>
        </w:tc>
        <w:tc>
          <w:tcPr>
            <w:tcW w:w="3708"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2"/>
              </w:rPr>
              <w:t>Maximum long position or short position held by a non-futures brokerage Member or client (lot)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86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listing to the 15th calendar day of the month preceding the delivery month</w:t>
            </w:r>
          </w:p>
        </w:tc>
        <w:tc>
          <w:tcPr>
            <w:tcW w:w="18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Open interest &lt; 300,000</w:t>
            </w:r>
          </w:p>
        </w:tc>
        <w:tc>
          <w:tcPr>
            <w:tcW w:w="18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30,000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widowControl/>
              <w:spacing w:before="60" w:after="60"/>
              <w:jc w:val="left"/>
              <w:rPr>
                <w:rFonts w:ascii="Times New Roman" w:hAnsi="Times New Roman" w:eastAsia="宋体" w:cs="Times New Roman"/>
                <w:color w:val="333333"/>
                <w:kern w:val="0"/>
                <w:sz w:val="24"/>
                <w:szCs w:val="24"/>
              </w:rPr>
            </w:pPr>
          </w:p>
        </w:tc>
        <w:tc>
          <w:tcPr>
            <w:tcW w:w="18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Open interest ≥ 300,000</w:t>
            </w:r>
          </w:p>
        </w:tc>
        <w:tc>
          <w:tcPr>
            <w:tcW w:w="18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10% of open interest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8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From the 16th calendar day to the last calendar day of the month preceding the delivery month</w:t>
            </w:r>
          </w:p>
        </w:tc>
        <w:tc>
          <w:tcPr>
            <w:tcW w:w="3708"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10,000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8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Delivery month</w:t>
            </w:r>
          </w:p>
        </w:tc>
        <w:tc>
          <w:tcPr>
            <w:tcW w:w="3708"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2,000</w:t>
            </w:r>
          </w:p>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2"/>
              </w:rPr>
              <w:t>(0 for individuals)</w:t>
            </w:r>
          </w:p>
        </w:tc>
      </w:tr>
    </w:tbl>
    <w:p>
      <w:pPr>
        <w:widowControl/>
        <w:spacing w:before="312" w:beforeLines="100"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“Position limit” as used in this Article refers to the maximum size of speculative positions (calculated on a single-counted basis) in a given futures contract that a Member or client is permitted to hold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52</w:t>
      </w:r>
      <w:r>
        <w:tab/>
      </w:r>
      <w:r>
        <w:rPr>
          <w:rFonts w:ascii="Times New Roman" w:hAnsi="Times New Roman" w:eastAsia="宋体" w:cs="Times New Roman"/>
          <w:color w:val="333333"/>
          <w:kern w:val="0"/>
          <w:sz w:val="24"/>
          <w:szCs w:val="24"/>
        </w:rPr>
        <w:t xml:space="preserve">Where the Exchange adjusts the Trading Margin rate or price limit of SM contract in accordance with the </w:t>
      </w:r>
      <w:r>
        <w:rPr>
          <w:rFonts w:ascii="Times New Roman" w:hAnsi="Times New Roman" w:eastAsia="宋体" w:cs="Times New Roman"/>
          <w:i/>
          <w:iCs/>
          <w:color w:val="333333"/>
          <w:kern w:val="0"/>
          <w:sz w:val="24"/>
          <w:szCs w:val="24"/>
        </w:rPr>
        <w:t>Risk Control Rules of Zhengzhou Commodity Exchange</w:t>
      </w:r>
      <w:r>
        <w:rPr>
          <w:rFonts w:ascii="Times New Roman" w:hAnsi="Times New Roman" w:eastAsia="宋体" w:cs="Times New Roman"/>
          <w:color w:val="333333"/>
          <w:kern w:val="0"/>
          <w:sz w:val="24"/>
          <w:szCs w:val="24"/>
        </w:rPr>
        <w:t xml:space="preserve"> or other rules, such adjusted values shall prevail.</w:t>
      </w:r>
    </w:p>
    <w:p>
      <w:pPr>
        <w:widowControl/>
        <w:spacing w:after="312" w:afterLines="100" w:line="276" w:lineRule="auto"/>
        <w:ind w:firstLine="612" w:firstLineChars="254"/>
        <w:jc w:val="center"/>
        <w:rPr>
          <w:rFonts w:ascii="Times New Roman" w:hAnsi="Times New Roman" w:eastAsia="宋体" w:cs="Times New Roman"/>
          <w:b/>
          <w:bCs/>
          <w:color w:val="333333"/>
          <w:kern w:val="0"/>
          <w:sz w:val="24"/>
          <w:szCs w:val="24"/>
        </w:rPr>
      </w:pPr>
      <w:r>
        <w:rPr>
          <w:rFonts w:ascii="Times New Roman" w:hAnsi="Times New Roman" w:eastAsia="宋体" w:cs="Times New Roman"/>
          <w:b/>
          <w:bCs/>
          <w:color w:val="333333"/>
          <w:kern w:val="0"/>
          <w:sz w:val="24"/>
          <w:szCs w:val="24"/>
        </w:rPr>
        <w:t>Chapter 5</w:t>
      </w:r>
      <w:r>
        <w:rPr>
          <w:rFonts w:ascii="Times New Roman" w:hAnsi="Times New Roman" w:eastAsia="宋体" w:cs="Times New Roman"/>
          <w:b/>
          <w:bCs/>
          <w:color w:val="333333"/>
          <w:kern w:val="0"/>
          <w:sz w:val="24"/>
          <w:szCs w:val="24"/>
        </w:rPr>
        <w:tab/>
      </w:r>
      <w:r>
        <w:rPr>
          <w:rFonts w:ascii="Times New Roman" w:hAnsi="Times New Roman" w:eastAsia="宋体" w:cs="Times New Roman"/>
          <w:b/>
          <w:bCs/>
          <w:color w:val="333333"/>
          <w:kern w:val="0"/>
          <w:sz w:val="24"/>
          <w:szCs w:val="24"/>
        </w:rPr>
        <w:t>Ancillary Provisions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53</w:t>
      </w:r>
      <w:r>
        <w:tab/>
      </w:r>
      <w:r>
        <w:rPr>
          <w:rFonts w:ascii="Times New Roman" w:hAnsi="Times New Roman" w:eastAsia="宋体" w:cs="Times New Roman"/>
          <w:color w:val="333333"/>
          <w:kern w:val="0"/>
          <w:sz w:val="24"/>
          <w:szCs w:val="24"/>
        </w:rPr>
        <w:t xml:space="preserve">Any violation of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will be handled in accordance with the </w:t>
      </w:r>
      <w:r>
        <w:rPr>
          <w:rFonts w:ascii="Times New Roman" w:hAnsi="Times New Roman" w:eastAsia="宋体" w:cs="Times New Roman"/>
          <w:i/>
          <w:iCs/>
          <w:color w:val="333333"/>
          <w:kern w:val="0"/>
          <w:sz w:val="24"/>
          <w:szCs w:val="24"/>
        </w:rPr>
        <w:t>Rules of Zhengzhou Commodity Exchange on Violations</w:t>
      </w:r>
      <w:r>
        <w:rPr>
          <w:rFonts w:ascii="Times New Roman" w:hAnsi="Times New Roman" w:eastAsia="宋体" w:cs="Times New Roman"/>
          <w:color w:val="333333"/>
          <w:kern w:val="0"/>
          <w:sz w:val="24"/>
          <w:szCs w:val="24"/>
        </w:rPr>
        <w:t xml:space="preserve"> and other applicable Rules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54</w:t>
      </w:r>
      <w:r>
        <w:tab/>
      </w:r>
      <w:r>
        <w:rPr>
          <w:rFonts w:ascii="Times New Roman" w:hAnsi="Times New Roman" w:eastAsia="宋体" w:cs="Times New Roman"/>
          <w:color w:val="333333"/>
          <w:kern w:val="0"/>
          <w:sz w:val="24"/>
          <w:szCs w:val="24"/>
        </w:rPr>
        <w:t xml:space="preserve">Any matter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is governed by the relevant Rules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55</w:t>
      </w:r>
      <w:r>
        <w:tab/>
      </w:r>
      <w:r>
        <w:rPr>
          <w:rFonts w:ascii="Times New Roman" w:hAnsi="Times New Roman" w:eastAsia="宋体" w:cs="Times New Roman"/>
          <w:color w:val="333333"/>
          <w:kern w:val="0"/>
          <w:sz w:val="24"/>
          <w:szCs w:val="24"/>
        </w:rPr>
        <w:t xml:space="preserve">The Exchange reserves the right to interpret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1092" w:afterLines="35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56</w:t>
      </w:r>
      <w:r>
        <w:tab/>
      </w:r>
      <w:r>
        <w:rPr>
          <w:rFonts w:ascii="Times New Roman" w:hAnsi="Times New Roman" w:eastAsia="宋体" w:cs="Times New Roman"/>
          <w:color w:val="333333"/>
          <w:kern w:val="0"/>
          <w:sz w:val="24"/>
          <w:szCs w:val="24"/>
        </w:rPr>
        <w:t xml:space="preserve">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take effect on </w:t>
      </w:r>
      <w:r>
        <w:rPr>
          <w:rFonts w:hint="eastAsia" w:ascii="Times New Roman" w:hAnsi="Times New Roman" w:eastAsia="等线"/>
          <w:kern w:val="0"/>
          <w:sz w:val="24"/>
          <w:szCs w:val="24"/>
          <w:highlight w:val="none"/>
          <w:lang w:val="en-US" w:eastAsia="zh-CN"/>
        </w:rPr>
        <w:t>February</w:t>
      </w:r>
      <w:r>
        <w:rPr>
          <w:rFonts w:hint="eastAsia" w:ascii="Times New Roman" w:hAnsi="Times New Roman" w:eastAsia="等线"/>
          <w:kern w:val="0"/>
          <w:sz w:val="24"/>
          <w:szCs w:val="24"/>
          <w:highlight w:val="none"/>
        </w:rPr>
        <w:t xml:space="preserve"> </w:t>
      </w:r>
      <w:r>
        <w:rPr>
          <w:rFonts w:hint="eastAsia" w:ascii="Times New Roman" w:hAnsi="Times New Roman" w:eastAsia="等线"/>
          <w:kern w:val="0"/>
          <w:sz w:val="24"/>
          <w:szCs w:val="24"/>
          <w:highlight w:val="none"/>
          <w:lang w:val="en-US" w:eastAsia="zh-CN"/>
        </w:rPr>
        <w:t>6</w:t>
      </w:r>
      <w:r>
        <w:rPr>
          <w:rFonts w:ascii="Times New Roman" w:hAnsi="Times New Roman" w:eastAsia="等线"/>
          <w:kern w:val="0"/>
          <w:sz w:val="24"/>
          <w:szCs w:val="24"/>
          <w:highlight w:val="none"/>
        </w:rPr>
        <w:t>, 202</w:t>
      </w:r>
      <w:r>
        <w:rPr>
          <w:rFonts w:hint="eastAsia" w:ascii="Times New Roman" w:hAnsi="Times New Roman" w:eastAsia="等线"/>
          <w:kern w:val="0"/>
          <w:sz w:val="24"/>
          <w:szCs w:val="24"/>
          <w:highlight w:val="none"/>
        </w:rPr>
        <w:t>4</w:t>
      </w:r>
      <w:r>
        <w:rPr>
          <w:rFonts w:hint="default" w:ascii="Times New Roman" w:hAnsi="Times New Roman" w:eastAsia="等线"/>
          <w:kern w:val="0"/>
          <w:sz w:val="24"/>
          <w:szCs w:val="24"/>
          <w:highlight w:val="none"/>
          <w:lang w:val="en-US"/>
        </w:rPr>
        <w:t>.</w:t>
      </w:r>
    </w:p>
    <w:p>
      <w:pPr>
        <w:widowControl/>
        <w:spacing w:after="312" w:afterLines="100" w:line="276" w:lineRule="auto"/>
        <w:jc w:val="center"/>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(This English version is for reference ONLY. In case of any inconsistency between the different language versions, the Chinese version prevails.)</w:t>
      </w:r>
    </w:p>
    <w:p>
      <w:pPr>
        <w:spacing w:after="312" w:afterLines="100" w:line="276"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75D"/>
    <w:rsid w:val="0012509E"/>
    <w:rsid w:val="004F488E"/>
    <w:rsid w:val="005010E5"/>
    <w:rsid w:val="00502A85"/>
    <w:rsid w:val="00540BA4"/>
    <w:rsid w:val="005C6679"/>
    <w:rsid w:val="0064786E"/>
    <w:rsid w:val="00670C6C"/>
    <w:rsid w:val="00880589"/>
    <w:rsid w:val="00A3175D"/>
    <w:rsid w:val="00B61349"/>
    <w:rsid w:val="00C04F17"/>
    <w:rsid w:val="1B7B29BC"/>
    <w:rsid w:val="36FE8039"/>
    <w:rsid w:val="7EF7BB7C"/>
    <w:rsid w:val="FFCE6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character" w:styleId="5">
    <w:name w:val="Hyperlink"/>
    <w:basedOn w:val="4"/>
    <w:semiHidden/>
    <w:unhideWhenUsed/>
    <w:qFormat/>
    <w:uiPriority w:val="99"/>
    <w:rPr>
      <w:color w:val="333333"/>
      <w:u w:val="none"/>
      <w:shd w:val="clear" w:color="auto" w:fill="auto"/>
    </w:rPr>
  </w:style>
  <w:style w:type="character" w:customStyle="1" w:styleId="6">
    <w:name w:val="hidden-xs"/>
    <w:basedOn w:val="4"/>
    <w:qFormat/>
    <w:uiPriority w:val="0"/>
  </w:style>
  <w:style w:type="character" w:customStyle="1" w:styleId="7">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3306</Words>
  <Characters>18845</Characters>
  <Lines>157</Lines>
  <Paragraphs>44</Paragraphs>
  <TotalTime>0</TotalTime>
  <ScaleCrop>false</ScaleCrop>
  <LinksUpToDate>false</LinksUpToDate>
  <CharactersWithSpaces>22107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2024-01-24T15:51:00Z</dcterms:created>
  <dc:creator>李柯颖</dc:creator>
  <cp:lastModifiedBy> 牛文静</cp:lastModifiedBy>
  <dcterms:modified xsi:type="dcterms:W3CDTF">2024-02-07T01:33:17Z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E9AC94DA9B70E696D298B865FDAE35CE</vt:lpwstr>
  </property>
</Properties>
</file>